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973F2D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973F2D">
        <w:rPr>
          <w:rFonts w:ascii="Calibri" w:hAnsi="Calibri" w:cs="Calibri"/>
          <w:b/>
          <w:sz w:val="28"/>
        </w:rPr>
        <w:t>NR P/</w:t>
      </w:r>
      <w:r w:rsidR="00183D87">
        <w:rPr>
          <w:rFonts w:ascii="Calibri" w:hAnsi="Calibri" w:cs="Calibri"/>
          <w:b/>
          <w:sz w:val="28"/>
        </w:rPr>
        <w:t>7</w:t>
      </w:r>
      <w:r w:rsidRPr="00973F2D">
        <w:rPr>
          <w:rFonts w:ascii="Calibri" w:hAnsi="Calibri" w:cs="Calibri"/>
          <w:b/>
          <w:sz w:val="28"/>
        </w:rPr>
        <w:t>/202</w:t>
      </w:r>
      <w:r w:rsidR="00744BE9">
        <w:rPr>
          <w:rFonts w:ascii="Calibri" w:hAnsi="Calibri" w:cs="Calibri"/>
          <w:b/>
          <w:sz w:val="28"/>
        </w:rPr>
        <w:t>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8758DE" w:rsidRDefault="00143EAC" w:rsidP="008758DE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 OKRESIE 3 MINIONYCH LAT (3X365 DNI)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1D1B35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Okres 3 minionych lat (3 x 365 dni)</w:t>
            </w:r>
            <w:r w:rsidR="008758DE" w:rsidRPr="001D1B35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Od ………………………………….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Do…………………………………..</w:t>
            </w:r>
          </w:p>
        </w:tc>
        <w:tc>
          <w:tcPr>
            <w:tcW w:w="2515" w:type="pct"/>
            <w:vAlign w:val="center"/>
          </w:tcPr>
          <w:p w:rsidR="005F0E41" w:rsidRPr="001D1B35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1D1B35">
              <w:rPr>
                <w:rFonts w:asciiTheme="minorHAnsi" w:hAnsiTheme="minorHAnsi" w:cstheme="minorHAnsi"/>
                <w:sz w:val="22"/>
              </w:rPr>
              <w:t>Wartość wyrażona w EURO: ………………………….</w:t>
            </w: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</w:tbl>
    <w:p w:rsidR="00CB62CF" w:rsidRPr="001D1B35" w:rsidRDefault="008758DE" w:rsidP="008758DE">
      <w:pPr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 xml:space="preserve"> *z</w:t>
      </w:r>
      <w:r w:rsidR="00CB62CF" w:rsidRPr="001D1B35">
        <w:rPr>
          <w:rFonts w:ascii="Calibri" w:hAnsi="Calibri" w:cs="Calibri"/>
          <w:sz w:val="22"/>
        </w:rPr>
        <w:t>godnie z Rozporządzeniem Komisji (UE) 2023/2831 z dnia 13 grudnia 2023 r. w sprawie stosowania art.107 i 108 Traktatu o funkcjonowaniu Unii Europejskiej do pomocy de minimis (Dz. Urz.UE L, 2023/2831 z 15.12.2023</w:t>
      </w:r>
      <w:r w:rsidR="00143EAC" w:rsidRPr="001D1B35">
        <w:rPr>
          <w:rFonts w:ascii="Calibri" w:hAnsi="Calibri" w:cs="Calibri"/>
          <w:sz w:val="22"/>
        </w:rPr>
        <w:t>)</w:t>
      </w:r>
    </w:p>
    <w:p w:rsidR="008758DE" w:rsidRDefault="008758DE" w:rsidP="008758DE">
      <w:pPr>
        <w:spacing w:after="0"/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>**  okres minionych trzech 3 lat należy oceniać w sposób ciągły, uwzględniając okres od dnia przyznania pomocy, np. od zawarcia umowy</w:t>
      </w:r>
      <w:r w:rsidRPr="008758DE">
        <w:rPr>
          <w:rFonts w:ascii="Calibri" w:hAnsi="Calibri" w:cs="Calibri"/>
          <w:sz w:val="22"/>
        </w:rPr>
        <w:t xml:space="preserve"> 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(szt)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>Przedsiębiorcy dzierżawiący pomieszczenia w budynku Elbląskiego Parku Technologicznego mogą korzystać z usług dodatkowych na warunkach preferencyjnych rozliczanych na zasadach de minimis</w:t>
            </w:r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/miesięczni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e </w:t>
            </w:r>
            <w:r w:rsidR="004E2F4E" w:rsidRPr="004E2F4E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Rozliczanie pomocy de minimis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minimis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CBRiI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7489F" w:rsidRDefault="0007489F" w:rsidP="0039644C">
      <w:pPr>
        <w:spacing w:after="0" w:line="240" w:lineRule="auto"/>
      </w:pPr>
      <w:r>
        <w:separator/>
      </w:r>
    </w:p>
  </w:endnote>
  <w:endnote w:type="continuationSeparator" w:id="0">
    <w:p w:rsidR="0007489F" w:rsidRDefault="0007489F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7489F" w:rsidRDefault="0007489F" w:rsidP="0039644C">
      <w:pPr>
        <w:spacing w:after="0" w:line="240" w:lineRule="auto"/>
      </w:pPr>
      <w:r>
        <w:separator/>
      </w:r>
    </w:p>
  </w:footnote>
  <w:footnote w:type="continuationSeparator" w:id="0">
    <w:p w:rsidR="0007489F" w:rsidRDefault="0007489F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489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5C7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153A4"/>
    <w:rsid w:val="001254E9"/>
    <w:rsid w:val="00127907"/>
    <w:rsid w:val="001305B1"/>
    <w:rsid w:val="00132892"/>
    <w:rsid w:val="00133C91"/>
    <w:rsid w:val="00135412"/>
    <w:rsid w:val="00143EAC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3D87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B3619"/>
    <w:rsid w:val="001C2654"/>
    <w:rsid w:val="001C28DD"/>
    <w:rsid w:val="001C6CB1"/>
    <w:rsid w:val="001D1B35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3B0C"/>
    <w:rsid w:val="00224348"/>
    <w:rsid w:val="0023501B"/>
    <w:rsid w:val="00247CDE"/>
    <w:rsid w:val="0025064A"/>
    <w:rsid w:val="002534B6"/>
    <w:rsid w:val="002561FF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D6663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2EEB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2F4E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5B2C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8505E"/>
    <w:rsid w:val="0059158F"/>
    <w:rsid w:val="005924D9"/>
    <w:rsid w:val="00595B5E"/>
    <w:rsid w:val="005A161E"/>
    <w:rsid w:val="005A1FDC"/>
    <w:rsid w:val="005A2369"/>
    <w:rsid w:val="005A3DC6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4C90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4BE9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0E94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07B11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58DE"/>
    <w:rsid w:val="00876BB2"/>
    <w:rsid w:val="00880150"/>
    <w:rsid w:val="00880BB6"/>
    <w:rsid w:val="008973C8"/>
    <w:rsid w:val="008A1C92"/>
    <w:rsid w:val="008A32C3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8F5C19"/>
    <w:rsid w:val="00900299"/>
    <w:rsid w:val="00901409"/>
    <w:rsid w:val="009014CE"/>
    <w:rsid w:val="009041F9"/>
    <w:rsid w:val="0091536C"/>
    <w:rsid w:val="009305FF"/>
    <w:rsid w:val="00941514"/>
    <w:rsid w:val="009443D1"/>
    <w:rsid w:val="0094553A"/>
    <w:rsid w:val="00961B7F"/>
    <w:rsid w:val="00964D21"/>
    <w:rsid w:val="00972E94"/>
    <w:rsid w:val="00973F2D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B29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AE7935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372F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18B5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3282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B62CF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1C64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5F07"/>
    <w:rsid w:val="00EA6FBD"/>
    <w:rsid w:val="00EB1032"/>
    <w:rsid w:val="00EB2714"/>
    <w:rsid w:val="00EB36D5"/>
    <w:rsid w:val="00EB5AE0"/>
    <w:rsid w:val="00EB5E06"/>
    <w:rsid w:val="00EB73DC"/>
    <w:rsid w:val="00EC23E0"/>
    <w:rsid w:val="00ED7271"/>
    <w:rsid w:val="00EF2F44"/>
    <w:rsid w:val="00EF41A2"/>
    <w:rsid w:val="00EF4CFE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4224F7C9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14</Pages>
  <Words>2625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223</cp:revision>
  <cp:lastPrinted>2023-12-08T07:46:00Z</cp:lastPrinted>
  <dcterms:created xsi:type="dcterms:W3CDTF">2012-01-31T13:41:00Z</dcterms:created>
  <dcterms:modified xsi:type="dcterms:W3CDTF">2025-11-03T08:24:00Z</dcterms:modified>
</cp:coreProperties>
</file>